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пунктом 1 Постановления Правительства Российской Федерации «Об утверждении Правил информационного взаимодействия страховщика,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документа» и пунктом 22 Правил информационного взаимодействия страховщика,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пункта 1 Постановления Правительства Российской Федерации от 16 декабря 2017 года № 1567, которым утверждены Правила информационного 2 взаимодействия страховщика,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 (далее – Правила). Кроме того, заявителем оспаривается конституционность пункта 22 Правил, предусматривающего, что особенности процесса информационно- технологического взаимодействия участников информационного взаимодействия, включая требования к подключению пользователей к информационной системе «Соцстрах», а также реквизитный состав сведений, размещаемых в информационной системе «Соцстрах» в целях формирования листка нетрудоспособности в форме электронного документа, определяются регламентом информационного взаимодействия, утверждаемым Фондом пенсионного и социального страхования Российской Федерации по согласованию с Министерством труда и социальной защиты Российской Федерации, Министерством здравоохранения Российской Федерации и Министерством цифрового развития, связи и массовых коммуникаций Российской Федерации. Из представленных материалов следует, что решением районного суда, с которым согласились вышестоящие суды, частично удовлетворены требования А.Ю.Печорина о восстановлении на работе, взыскании заработной платы за время вынужденного прогула и морального вреда. При этом заявителю было отказано во взыскании выплаты за период временной нетрудоспособности, поскольку, как установил суд, заявитель не уведомил работодателя о выдаче ему листка временной нетрудоспособности. По мнению А.Ю.Печорина, оспариваемые нормативные положения противоречат статьям 2, 15, 18, 37, 45, 46, 120 (часть 2) и 123 (часть 3) Конституции Российской Федерации, поскольку по смыслу, придаваемому им правоприменительной практикой, обязывают работника, которому выдан электронный листок временной нетрудоспособности, уведомить работодателя о факте выдачи листка.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