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«Водоканал-Инжиниринг»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«Водоканал-Инжиниринг»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Рядом судебных актов, вынесенных в рамках дела о несостоятельности (банкротстве) акционерного общества «Водоканал- Инжиниринг», конкурсному управляющему должника было отказано в удовлетворении заявлений о признании ряда сделок должника недействительными и применении последствий недействительности сделки. Акционерное общество «Водоканал-Инжиниринг» оспаривает конституционность положений пункта 2 статьи 612 «Оспаривание подозрительных сделок должника» Федерального закона от 26 октября 2002 года № 127-ФЗ «О несостоятельности (банкротстве)». 2 По мнению заявителя, данные законоположения противоречат статьям 19 (часть 1), 35 (часть 1) и 46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 и судебным толкованием, предполагают невозможность оспаривания по заявлению конкурсного управляющего должника, поданному до истечения годичного срока с момента открытия в отношении должника конкурсного производства, сделок, в совершении которых имелась заинтересованность лиц, входивших в органы управления должника. Кроме того, заявитель просит отменить судебные акты, вынесенные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3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(абзац первый);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сделка, в частности, была совершена безвозмездно или в отношении заинтересованного лица (абзац второй). Данные законоположения, направленные на противодействие совершению сделок в целях причинения вреда имущественным правам кредиторов, обеспечивают защиту их имущественных интересов, не препятствуют оспариванию арбитражным управляющим указанных в них сделок и не могут расцениваться в качестве нарушающих конституционные права заявителя, указанные в жалобе. Установление же и оценка фактических обстоятельств конкретного дела, проверка правильности применения судом оспариваемых положений с учетом данных обстоятельств, а также отмена судебных актов, вынесенных по делу,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«Водоканал-Инжиниринг»,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