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887818-П/2026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Митволя Олега Львовича на нарушение его конституционных прав пунктом 1 статьи 1064 Гражданского кодекса Российской Федерации, частью второй статьи 44 и частью пятой статьи 3177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О.Л.Митволя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Обвинительным приговором, постановленным в особом порядке в связи с заключением досудебного соглашения о сотрудничестве и оставленным без изменения судами апелляционной и кассационной инстанций, гражданин О.Л.Митволь осужден за совершение мошенничества путем обмана в составе группы лиц по предварительному сговору с использованием своего служебного положения в особо крупном размере. Заявленные по делу гражданские иски удовлетворены частично, в остальной части требований они переданы для рассмотрения в порядке гражданского судопроизводства. 2 Заявитель оспаривает конституционность пункта 1 статьи 1064 «Общие основания ответственности за причинение вреда» ГК Российской Федерации, части второй статьи 44 «Гражданский истец» и части пятой статьи 3177 «Порядок проведения судебного заседания и постановления приговора в отношении подсудимого, с которым заключено досудебное соглашение о сотрудничестве» УПК Российской Федерации. О.Л.Митволь утверждает, что данные законоположения противоречат статьям 1 (часть 1), 17 (часть 3), 18, 46 (часть 1) и 123 (часть 3) Конституции Российской Федерации, поскольку позволяют суду при рассмотрении уголовного дела в особом порядке без проведения судебного следствия удовлетворить гражданский иск, содержащий спорные требования.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1064 ГК Российской Федерации, закрепляя материально-правовые гарантии защиты и восстановления нарушенных прав потерпевших путем полного возмещения причиненного им вреда, имеет целью реализацию закрепленного в Конституции Российской Федерации принципа охраны права частной собственности законом (статья 35, часть 1), порядок рассмотрения уголовных дел не регулирует и не может расцениваться в качестве нарушающего конституционные права (определения Конституционного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Митволя Олега Львовича,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