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583-О/2026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Маркова Сергея Николаевича на нарушение его конституционных прав частью первой статьи 1281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С.Н.Маркова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С.Н.Марков, осужденный согласно вступившему в законную силу приговору суда за распространение заведомо ложных сведений, порочащих честь и достоинство другого лица и подрывающих его репутацию, просит признать не соответствующей статьям 29, 33, 45 и 46 Конституции Российской Федерации часть первую статьи 1281 «Клевета» УК Российской Федерации. По его утверждению, данная норма позволяет привлекать к уголовной ответственности за направление обращения в государственные и иные органы через их официальные интернет-приемные в 2 рамках реализации гражданином конституционных прав на защиту, охрану частной собственности и свободное выражение своего мнения.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Конституционность части первой статьи 1281 УК Российской Федерации ранее оспаривалась С.Н.Марковым аналогичным образом в его предшествующей жалобе, по результатам изучения которой Конституционным Судом Российской Федерации вынесено Определение от 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Маркова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