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Герлихмана Александра Евгеньевича на нарушение его конституционных прав статьей 2 и пунктом 8 части 1 статьи 31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А.Е.Герлихмана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апелляционным определением (с учетом их частичной отмены судом кассационной инстанции и принятия в этой части нового решения), административное исковое заявление гражданина А.Е.Герлихмана об оспаривании постановлений, действий (бездействия) органов принудительного исполнения, должностных лиц, принятых (совершенных) в ходе исполнения его требования о выдаче дубликата трудовой книжки, было удовлетворено частично. При этом суды учитывали, помимо прочего, 2 факт исполнения должником данного требования в 2013 году и документально подтвержденный факт получения взыскателем предмета исполнения по почте.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этого суда. В связи с этим заявитель полагает статью 2 «Задачи исполнительного производства» и пункт 8 части 1 статьи 31 «Отказ в возбуждении исполнительного производства» Федерального закона от 2 октября 2007 года № 229-ФЗ «Об исполнительном производстве» нарушающими его права, гарантированные статьями 2, 45 (часть 1) и 46 (части 1 и 2) Конституции Российской Федерации, в той мере, в какой они в системе действующего правового регулирования создают правовую основу для неисполнения государственными органами требования исполнительного документа о возложении на должника обязанности совершить определенные 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Герлихмана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