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2294-О/2025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Егорова Кирилла Валентиновича на нарушение его конституционных прав частями 3 и 4 статьи 16 Федерального закона «О введении в действие Жилищного кодекса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К.В.Егорова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К.В.Егоров оспаривает конституционность частей 3 и 4 статьи 16 Федерального закона от 29 декабря 2004 года № 189-ФЗ «О введении в действие Жилищного кодекса Российской Федерации» о праве любого собственника помещений в многоквартирном доме обратиться в органы государственной власти или органы местного самоуправления с заявлением об образовании земельного участка, на котором расположены многоквартирный дом и иные входящие в состав такого дома объекты недвижимого имущества, и обязанности этих органов принять меры к реализации данного заявления. 2 Как следует из представленных материалов, решением суда общей юрисдикции, с которым согласились суды вышестоящих инстанций, заявителю отказано в удовлетворении искового требования о признании незаконным решения органа местного самоуправления о согласовании установки ограждающих устройств (шлагбаумов) на въездах во дворы ряда многоквартирных домов. Суды пришли к выводу, что данная установка, осуществленная на придомовой территории названных домов в соответствии с решениями общих собраний собственников помещений, к числу которых истец не относится, не нарушает его права на доступ к объектам и территориям общего пользования. По мнению К.В.Егорова, оспариваемые законоположения противоречат статьям 19, 27 и 131 Конституции Российской Федерации, поскольку позволяют собственникам помещений в многоквартирных домах пользоваться и распоряжаться земельными участками, расположенными вне границ придомовой территории и предназначенными для общего пользования или обремененными публичным сервитутом.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16 Федерального закона «О введении в действие Жилищного кодекса Российской Федерации», учитывающая в целях защиты интересов собственников помещений в многоквартирном доме его правовую и природную связь с земельным участком, сама по себе границ и размеров такого участка не устанавливает; данные параметры определяются в соответствии с требованиями земельного законодательства и законодательства о градостроительной деятельности (определения Конституционного Суда Российской Федерации от 28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Егорова Кирилла Валентиновича,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