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Галины Владимировны на нарушение ее конституционных прав частью второй статьи 61 и абзацем третьим статьи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Г.В.Поповой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Г.В.Попова, производство по делу с участием которой было прекращено определением суда общей юрисдикции, оставленным без изменения судами вышестоящих инстанций, оспаривает конституционность части второй статьи 61 «Основания для освобождения от доказывания» и абзаца третьего статьи 220 «Основания прекращения производства по делу» ГПК Российской Федерации. Определением судьи Верховного Суда Российской Федерации, с которым согласился заместитель Председателя этого суда,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По мнению Г.В.Поповой,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Конституции Российской Федерации, ее статьям 19 (части 1 и 2), 46 (части 1 и 2), 55 (часть 3) и 123 (часть 3), поскольку они, не предусматривая критериев и пределов действия преюдициального значения ранее установленных судом обстоятельств, позволяют суду при решении вопроса о тождественности рассматриваемого спора тому, что ранее был разрешен судом, не принимать во внимание имеющееся различие предметов и оснований исков, а также участие в рассматриваемом деле нового ответчика. Кроме того, заявительница просит отменить принятые по ее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Постановлении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Галины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