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Сулименко Наталии Петровны на нарушение ее конституционных прав частью 3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Н.П.Сулименко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исковых требований гражданки Н.П.Сулименко к гражданину П. об истребовании имущества из чужого незаконного владения, возложении обязанности перенести ограждение; встречные исковые требования об исправлении реестровой ошибки, установлении границ земельных участков удовлетворены частично. Н.П.Сулименко оспаривает конституционность части 3 статьи 61 Федерального закона от 13 июля 2015 года № 218-ФЗ «О государственной 2 регистрации недвижимости», определяющей понятие реестровой ошибки, порядок и условия ее исправления по решению государственного регистратора прав. По мнению заявительницы, данное законоположение противоречит статье 35 (части 1 и 4) Конституции Российской Федерации в той мере, в какой оно в системе действующего правового регулирования по смыслу, придаваемому правоприменительной практикой, предоставляет суду право прекратить право собственности на часть принадлежащего лицу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Сулименко Наталии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