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РТЗ «Спецстрой» на нарушение его конституционных прав статьей 10 Гражданского кодекса Российской Федерации и статьей 197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РТЗ «Спецстрой»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суда, с которым согласились суды апелляционной и кассационной инстанций, удовлетворен иск государственного унитарного предприятия (заказчик) к обществу с ограниченной ответственностью РТЗ «Спецстрой» (далее также – ООО РТЗ «Спецстрой») о признании договора подряда расторгнутым и взыскании неустойки; в удовлетворении встречного иска о расторжении договора подряда в связи с финансовой несостоятельностью заказчика отказано. При этом с учетом фактических обстоятельств суды отклонили доводы ООО РТЗ «Спецстрой» о неплатежеспособности заказчика, а также пришли к выводу о наличии в действиях ООО РТЗ «Спецстрой» признаков злоупотребления правом. 2 ООО РТЗ «Спецстрой» оспаривает конституционность статьи 10 «Пределы осуществления гражданских прав» ГК Российской Федерации, как содержащей неопределенное понятие «злоупотребление правом», и статьи 197 «Общие положения банкротства субъектов естественных монополий» Федерального закона от 26 октября 2002 года № 127-ФЗ «О несостоятельности (банкротстве)», являющейся неопределенной в части признаков несостоятельности субъектов естественных монополий. По мнению заявителя, данные законоположения противоречат статьям 19, 34, 46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РТЗ «Спецстрой»,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