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Нагорняк Любови Ивановны на нарушение ее конституционных прав пунктом 2 статьи 196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Л.И.Нагорняк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Л.И.Нагорняк оспаривает конституционность пункта 2 статьи 196 ГК Российской Федерации, предусматривающего, что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законом от 6 марта 2006 года № 35-ФЗ «О противодействии терроризму». Из представленных материалов следует, что решением и дополнительным решением суда общей юрисдикции, оставленными без изменения определением суда апелляционной инстанции, отказано в удовлетворении иска Л.И.Нагорняк о взыскании с наследников ее бывшего 2 супруга солидарно денежных средств в качестве стоимости ее доли в общем имуществе супругов (акциях и транспортном средстве). Суд первой инстанции указал, что к моменту смерти акции наследодателю не принадлежали и что включение в наследственную массу денежных средств, полученных от продажи акций, не доказано. Суд также отметил, что заявительница не обращалась к нотариусу с заявлением о выделе супружеской доли в транспортном средстве, на которое наследники прав не приобрели. Кроме того, суд сослался на пропуск заявительницей десятилетнего срока, закрепленного пунктом 2 статьи 196 ГК Российской Федерации. В передаче кассационной жалобы Л.И.Нагорняк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статьям 18, 45 и 46 (часть 1) Конституции Российской Федерации, поскольку по смыслу, придаваемому ему правоприменительной практикой, оно позволяет отказать в связи с пропуском установленного им десятилетнего срока в удовлетворении иска, поданного ранее 1 сентября 2023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Установление в законе общего срока исковой давности, т.е. срока для защиты интересов лица, право которого нарушено (статья 196 ГК Российской Федерации), специальных сроков исковой давности, момента начала течения такого срока и последствий его пропуска, обусловлено необходимостью обеспечить стабильность гражданского оборота и не может расцениваться как нарушающее какие-либо конституционные права (определения Конституционного Суда Российской Федерации от 24 сентября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Нагорняк Любови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