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Гаврюшкина Сергея Николаевича на нарушение его конституционных прав статьей 195, пунктом 1 статьи 196, пунктом 1 статьи 200 и абзацем вторым статьи 208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С.Н.Гаврюшкина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С.Н.Гаврюшкин, которому отказано во взыскании компенсации за нарушение его исключительных прав на объекты авторского права в связи с пропуском срока исковой давности, о чем было заявлено ответчиком, оспаривает конституционность статьи 195 «Понятие исковой давности», пункта 1 статьи 196 «Общий срок исковой давности», пункта 1 статьи 200 «Начало течения срока исковой давности» и абзаца второго статьи 208 «Требования, на которые исковая давность не распространяется» ГК Российской Федерации. 2 По мнению заявителя, оспариваемые законоположения противоречат статьям 2, 6 (часть 2), 15 (части 1 и 2), 17 (часть 1), 19 (части 1 и 2), 44 (часть 1), 45 (часть 1) и 46 (часть 1) Конституции Российской Федерации в той мере, в какой по смыслу, придаваемому им правоприменительной практикой, они распространяют исковую давность на требования о защите авторских прав путем взыскания компенсации, а также позволяют исчислять срок исковой давности с момента неправомерного размещения объекта авторских прав в сети Интернет, а не с момента, когда правообладатель узнал или должен был узнать о нарушении своего права и о том, кто является надлежащим ответчиком по иску о защите этого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Гаврюшкина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