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Бакулина Артема Леонидовича на нарушение его конституционных прав частью 1 статьи 12.26 и статьей 26.3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А.Л.Бакулина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А.Л.Бакулин оспаривает конституционность части 1 статьи 12.26 «Невыполнение водителем транспортного средства требования о прохождении медицинского освидетельствования на состояние опьянения» и статьи 26.3 «Объяснения лица, в отношении которого ведется производство по делу об административном правонарушении, показания потерпевшего и свидетелей» КоАП Российской Федерации. Как следует из представленных материалов, постановлением мирового судьи, оставленным без изменения вышестоящими судами, А.Л.Бакулин признан виновным в совершении административного правонарушения, предусмотренного частью 1 статьи 12.26 КоАП Российской Федерации. Заявитель полагает, что он был неправомерно привлечен к административной ответственности, поскольку, в частности, уполномоченное 2 должностное лицо не обращалось к нему с требованием о прохождении медицинского освидетельствования на состояние опьянения, показания допрошенного в качестве свидетеля в судебном заседании инспектора ГИБДД не были оформлены надлежащим образом, данное лицо не было предупреждено об административной ответственности за дачу заведомо ложных показаний. В связи с этим заявитель просит признать оспариваемые законоположения не соответствующими ряду статей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Бакулина Артема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