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1924-О/2025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«Лесная сказка» на нарушение его конституционных прав абзацем вторым статьи 208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«Лесная сказка»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«Лесная сказка» оспаривает конституционность абзаца второго статьи 208 ГК Российской Федерации, устанавливающего, что исковая давность не распространяется на требования о защите личных неимущественных прав и других нематериальных благ, кроме случаев, предусмотренных законом. Как следует из представленных материалов, решением арбитражного суда, с которым согласились суды вышестоящих инстанций, удовлетворены исковые требований заместителя Генерального прокурора 2 Российской Федерации об истребовании у коммерческих организаций в пользу Российской Федерации двух земельных участков и расположенных на них зданий. Заявитель участвовал в данном споре в качестве третьего лица как бывший собственник основной части указанного имущества. Суды исходили из относимости изымаемых зданий к инфраструктуре детского оздоровительного лагеря, не подлежавшего приватизации, и из наличия негативных последствий в виде нарушения права неограниченного круга лиц на охрану здоровья и отдых, на благоприятную окружающую среду. По мнению заявителя, оспариваемое законоположение противоречит статьям 6 (часть 2) 18, 19 (части 1 и 2), 35 (части 1 и 3), 45 (часть 1) и 46 (часть 1) Конституции Российской Федерации, поскольку позволяет изымать у собственников имущество посредством использования иска о защите личных неимущественных прав и других нематериальных благ, на который не распространяется институт исковой давности.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«Лесная сказка»,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