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Данилина Владимира Алексеевича на нарушение его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В.А.Данилина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В.А.Данилин оспаривает конституционность части 1 статьи 1.6 «Обеспечение законности при применении мер административного принуждения в связи с административным правонарушением», части 1 статьи 12.26 «Невыполнение водителем транспортного средства требования о прохождении медицинского освидетельствования на состояние опьянения», части 3 статьи 26.2 «Доказательства», частей 2 и 5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 КоАП Российской Федерации. 2 Как следует из представленных материалов, постановлением мирового судьи, оставленным без изменения вышестоящими судами, В.А.Данилин был признан виновным в совершении административного правонарушения, предусмотренного частью 1 статьи 12.26 КоАП Российской Федерации (невыполнение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опьянения). Заявитель, указывая в жалобе на свою невиновность в совершении административного правонарушения, просит признать оспариваемые законоположения не соответствующими ряду статей Конституции Российской Федерации, поскольку они, по его мнению, позволяют незаконно привлекать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 среди прочего закрепляет, что лицо подлежит административной ответственности только за те административные правонарушения, в отношении которых установлена его вина; неустранимые сомнения в виновности лица, привлекаемого к административной ответственности, толкуются в пользу этого лица; лицо, привлекаемое к административной ответственности,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порядке, установленных законом; не допускается использование доказательств по делу об административном правонарушении, если они получены с нарушением закона (части 1 и 4 статьи 1.5, часть 1 статьи 1.6, часть 3 статьи 26.2). Приведенные нормы, действующие как сами по себе, так и во взаимосвязи с иными нормами данного Кодекса, не предполагают возможности произвольного привлечения к административной ответственности, в том числе за совершение административного 3 правонарушения, предусмотренного частью 1 статьи 12.26 указанного Кодекса, равно как и не допускают незаконного применения мер обеспечения производства по делам об административных правонарушениях, включая 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опьянения, порядок реализации которых определяет статья 27.12 названного Кодекса. Таким образом, сами по себе оспариваемые законоположения не могут рассматриваться как нарушающие конституционные права заявителя в указанном им аспекте. Доводы же, приведенные в жалобе, свидетельствуют о том, что В.А.Данилин, формально оспаривая конституционность перечисленных в жалобе законоположений, выражает несогласие с правоприменительными действиями и решениями, связанными с привлечением его к административной ответственности. Между тем проверка их обоснованности, сопряженная с установлением и исследованием фактических обстоятельств,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Данилина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