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973-О/2025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фирма «Пантан» на нарушение его конституционных прав подпунктом 20 пункта 1 статьи 33321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по требованию общества с ограниченной ответственностью фирма «Пантан»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фирма «Пантан» (далее также – ООО фирма «Пантан») оспаривает конституционность подпункта 20 пункта 1 статьи 33321 Налогового кодекса Российской Федерации, который в редакции Федерального закона от 8 августа 2024 года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предусматривает, что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2 судами, государственная пошлина при подаче кассационной жалобы уплачивается организацией в размере 50 000 рублей. Из представленных материалов следует, что определением арбитражного суда кассационной инстанции оставлена без движения кассационная жалоба ООО фирма «Пантан», поскольку к ней не были приложены документы, подтверждающие уплату государственной пошлины, а также ходатайство об освобождении от ее уплаты (уменьшении государственной пошлины, предоставлении отсрочки, рассрочки ее уплаты). Впоследствии в связи с неустранением указанных недостатков, в том числе непредставлением соответствующего ходатайства в установленный срок, определением того же суда кассационная жалоба заявителя была возвращена. По мнению ООО фирма «Пантан», оспариваемое законоположение не соответствует статье 46 (части 1 и 2) Конституции Российской Федерации, поскольку предусматривает обязанность юридического лица уплатить государственную пошлину при подаче кассационной жалобы в условиях существенного увеличения ее размера, ограничивая тем самым доступ к правосудию.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33321 Налогового кодекса Российской Федерации изложен в новой редакции Федеральным законом от 8 августа 2024 года № 259-ФЗ; в частности, увеличены размеры государственной пошлины, уплачиваемой организациями при подаче заявлений имущественного характера, а также апелляционных и кассационных жалоб. При этом указанные изменения не затронули положения Налогового кодекса Российской Федерации, непосредственно предоставляющие судам право, исходя из имущественного положения плательщика, освободить его от уплаты государственной пошлины либо уменьшить ее размер, а также отсрочить (рассрочить) ее уплату (статья 64, пункт 2 статьи 33322 и статья 33341).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фирма «Пантан», поскольку она не отвечает требованиям Федерального конституционного закона «О Конституционном 4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