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Ламерта Дмитрия Андреевича на нарушение его конституционных прав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Д.А.Ламерта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Д.А.Ламерт оспаривает конституционность части четвертой статьи 61 ГПК Российской Федерации, устанавливающей обязательность вступивших в законную силу постановлений суда по уголовному делу и по делу об административном правонарушении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 2 Определением суда общей юрисдикции, оставленным без изменения судами вышестоящих инстанций, отказано в удовлетворении заявления Д.А.Ламерта об изменении способа исполнения решения суда, которым частично удовлетворен иск администрации муниципального образования к заявителю о возмещении вреда, причиненного преступлением (хищением земельных участков). При этом кассационный суд общей юрисдикции указал, что доводы Д.А.Ламерта о неверном определении судом первой инстанции категории похищенных земельных участков – как противоречащем, по мнению заявителя, содержанию вынесенного в отношении него приговора суда – при рассмотрении гражданского дела по существу не влияют на правильность выводов судов об отсутствии оснований для изменения способа исполнения судебных постановлений, поскольку фактически направлены на оспаривание судебного решения, законность которого не является предметом проверки в рамках соответствующего кассационного производства. Определением судьи Верховного Суда Российской Федерации отказано в передаче кассационной жалобы Д.А.Ламерта для рассмотрения в судебном заседании суда кассационной инстанции. По мнению заявителя, оспариваемое положение не соответствует статьям 1, 4, 19, 45, 46, 49 и 50 Конституции Российской Федерации, поскольку по смыслу, придаваемому ему правоприменительной практикой, допускает переоценку обстоятельств, установленных вступившим в законную силу приговором суда, и взыскание на этом основании ущерба с осужденного в пользу лиц, которым ущерб не был нанесен.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3 имеются признаки нарушения прав и свобод в результате применения оспариваемого нормативного акта в конкретном деле.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(определения Конституционного Суда Российской Федерации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Ламерта Дмитрия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