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Чекунина Анатолия Алексеевича на нарушение его конституционных прав пунктом 1 статьи 170 и статьей 210 Гражданского кодекса Российской Федерации, а также статьей 12 и пунктом 1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А.А.Чекунина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А.А.Чекунин, которому вступившим в силу судебным постановлением отказано в удовлетворении встречного иска о признании договора недействительным, как мнимой сделки, и о применении последствий его недействительности, оспаривает конституционность пункта 1 статьи 170 «Недействительность мнимой и притворной сделок», статьи 210 «Бремя содержания имущества» ГК Российской Федерации, а также статьи 12 «Осуществление правосудия на основе состязательности и равноправия сторон» и пункта 1 части четвертой статьи 198 «Содержание решения суда» ГПК Российской Федерации. 2 По мнению заявителя, оспариваемые положения не соответствуют статьям 15, 17–19, 45, 46 (часть 1) и 123 (часть 3) Конституции Российской Федерации, поскольку они позволяют суду произвольно отвергать доказательства, не мотивировать надлежащим образом свои решения, игнорировать разъяснения Пленума Верховного Суда Российской Федерации и судебную практику по аналогичным делам.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Чекунина Анатолия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