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«Третий пин» на нарушение его конституционных прав статьями 7, 8 и 83 Федерального закона «О государственном оборонном заказе»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«Третий пин»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«Третий пин» (далее также – ООО «Третий пин») оспаривает конституционность статей 7 «Основные обязанности государственного заказчика», 8 «Основные обязанности головного исполнителя, исполнителя» и 83 «Режим использования отдельного счета» Федерального закона от 29 декабря 2012 года № 275-ФЗ «О государственном оборонном заказе». Как следует из представленных материалов, решением арбитражного суда, оставленным без изменения постановлением суда апелляционной инстанции, исковые требования ООО «Третий пин» к обществу «Р.» о взыскании неосновательного обогащения, процентов за пользование чужими 2 денежными средствами удовлетворены в полном объеме. Постановлением арбитражного суда кассационной инстанции указанные решение и постановление отменены, дело направлено на новое рассмотрение в арбитражный суд. При новом рассмотрении решением арбитражного суда, с которым согласились суды вышестоящих инстанций, в удовлетворении исковых требований заявителя отказано полностью, произведен поворот исполнения. По мнению заявителя, оспариваемые положения не соответствуют статьям 4 (часть 2), 19 (часть 1), 34 (часть 1), 35 (части 1 и 3), 45 (часть 1) и 55 (часть 3) Конституции Российской Федерации в той мере, в какой по смыслу, придаваемому им правоприменительной практикой, в том числе судами в деле с участием заявителя, они произвольно ограничивают его право на получение оплаты выполненных работ в отсутствие каких-либо правомерных целей; ставят заявителя в неравное положение по сравнению с другими хозяйствующими субъектами, находящимися в сопоставимой ситуации; допускают ничем не обоснованное их применение, которое невозможно заранее предсказать в подобных обстоятельствах.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Cтатьи 7 и 8 Федерального закона «О государственном оборонном заказе» направлены на обеспечение эффективного использования бюджетных средств и создание оптимальных условий для рационального размещения и своевременного выполнения государственного оборонного заказа при соблюдении баланса интересов государственного заказчика и головного исполнителя (исполнителя) и сами по себе не могут рассматриваться как нарушающие в обозначенном в жалобе аспекте конституционные права заявителя, равно как и положения статьи 83 того же Федерального закона, направленные на обеспечение надлежащего банковского сопровождения в сфере государственного оборонного заказа (Определение Конституционного Суда Российской Федерации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«Третий пин»,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