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Идиятдинова Рамиля Рашитовича на нарушение его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Р.Р.Идиятдинова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Р.Р.Идиятдинов оспаривает конституционность статей 1.5 «Презумпция невиновности» и 24.1 «Задачи производства по делам об административных правонарушениях», части 2 статьи 24.4 «Ходатайства», части 1 статьи 25.1 «Лицо, в отношении которого ведется производство по делу об административном правонарушении», частей 1 и 3 статьи 26.2 «Доказательства», части 1 статьи 26.4 «Экспертиза» и статьи 26.11 «Оценка доказательств» КоАП Российской Федерации. Как следует из представленных материалов, постановлением уполномоченного должностного лица, оставленным без изменения судами, 2 заявитель был привлечен к административной ответственности за совершение административного правонарушения, выразившегося в том, что он, управляя транспортным средством, при повороте не уступил дорогу пешеходам (статья 12.18 КоАП Российской Федерации), и ему было назначено административное наказание в виде административного штрафа в размере одной тысячи пятисот рублей. По мнению заявителя, оспариваемые нормы содержат неопределенность, позволяющую уполномоченным лицам произвольно разрешать вопросы процессуального характера о назначении экспертизы, оценке доказательств, рассмотрении ходатайств по делу, об ознакомлении с материалами дела, что приводит к необоснованному привлечению к административной ответственности, и тем самым они противоречат статьям 17 (части 1 и 2), 18, 19 (часть 1), 45, 46 (часть 1), 49, 50 (часть 2), 55 (часть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норм, перечисленных в его жалобе, он фактически выражает несогласие с процессуальными действиями уполномоченного должностного лица и судов, а также их выводами, сделанными на основании исследования ими обстоятельств конкретного дела и оценки доказательств. Между тем оценка правомерности процессуальных действий и обоснованности актов по делу об административном правонарушении, а равно и установление фактических обстоятельств, имеющих значение для разрешения дела,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Идиятдинова Рамиля Рашитовича,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