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Плохова Александра Владимировича на нарушение его конституционных прав пунктом 1 статьи 235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А.В.Плохова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А.В.Плохов оспаривает конституционность пункта 1 (в жалобе ошибочно названного частью 1) статьи 235 ГК Российской Федерации, согласно которому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 Как следует из представленных материалов, заявитель и гражданин Б. получили свидетельства о праве на наследство в виде долей в праве общей 2 собственности на садовый домик площадью 20 кв.м, сведения о постановке которого на государственный кадастровый учет отражены в Едином государственном реестре недвижимости. Однако при жизни наследодателя вместо данного объекта было возведено двухэтажное здание площадью 180 кв.м. Решением суда общей юрисдикции, оставленным без изменения вышестоящими судами, А.В.Плохову отказано в удовлетворении иска, предъявленного к Б., о признании садового домика ликвидированным и снятии его с кадастрового учета. Суды исходили из недопустимости возложения на собственника обязанности отказаться от своего права, отметив также наличие запрета, вынесенного судебным приставом-исполнителем, на совершение регистрационных действий в отношении спорного объекта. По мнению заявителя, оспариваемая норма противоречит статьям 17 (часть 3) и 35 (части 1–3) Конституции Российской Федерации, поскольку она вследствие неопределенности понятия «гибель и уничтожение имущества» лишает граждан возможности снять несуществующий объект недвижимости с кадастрового учета.</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подчеркивал, что пункт 1 статьи 235 ГК Российской Федерации, являющийся по своему характеру отсылочной нормой, применяемой в системной связи с иными положениями действующего законодательства, направлен на конкретизацию правового регулирования в соответствующей сфере (определения от 16 февраля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Плохова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