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«Сахалин Металл» на нарушение его конституционных прав пунктом 1 статьи 723 Гражданского кодекса Российской Федерации и частью 3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«Сахалин Металл»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«Сахалин Металл» (далее также – ООО «Сахалин Металл») оспаривает конституционность пункта 1 статьи 723 «Ответственность подрядчика за ненадлежащее качество работы» ГК Российской Федерации и части 3 статьи 69 «Основания освобождения от доказывания» АПК Российской Федерации. Решением арбитражного суда, оставленным без изменения арбитражными судами вышестоящих инстанций, удовлетворен иск ООО 2 «Сахалин Металл» о взыскании с другого юридического лица неустойки за просрочку оплаты выполненных работ по договору подряда, а также частично удовлетворен встречный иск о взыскании с заявителя убытков, причиненных выполнением работ ненадлежащего качества. При этом арбитражные суды признали обстоятельства заключения и исполнения договора подряда, установленные в ранее разрешенном арбитражными судами деле, имеющими преюдициальное значение для рассматриваемого дела. Определением судьи Верховного Суда Российской Федерации отказано в передаче кассационной жалобы ООО «Сахалин Металл» для рассмотрения в судебном заседании суда кассационной инстанции. По мнению заявителя, оспариваемые положения не соответствуют статьям 46 (часть 1), 120 (часть 1) и 123 (часть 3) Конституции Российской Федерации, поскольку по смыслу, придаваемому им правоприменительной практикой, они допускают их произвольное истолкование и позволяют арбитражному суду уклоняться от исследования и надлежащей оценки обстоятельств, имеющих существенное значение для решения вопроса о возможности привлечения подрядчика к имущественной ответственности и установленных вступившим в законную силу судебным актом.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723 ГК Российской Федерации, закрепляющий перечень способов защиты гражданских прав, которыми заказчик вправе по своему выбору воспользоваться в случаях, когда работа выполнена подрядчиком с недостатками, которые делают результат работы не пригодным для предусмотренного в договоре использования либо для обычного использования при отсутствии в договоре соответствующего условия, призван обеспечить соблюдение баланса интересов сторон договора подряда, не допускает его произвольного истолкования и игнорирования арбитражным судом обстоятельств, имеющих 3 преюдициальное значение для дела, а потому не может рассматриваться как нарушающий конституционные права ООО «Сахалин Металл» в обозначенном в жалобе аспекте. Что касается части 3 статьи 69 АПК Российской Федерации, то, вопреки требованию пункта 1 статьи 97 Федерального конституционного закона «О Конституционном Суде Российской Федерации», представленные судебные акты не подтверждают применения данного положения, регулирующего преюдициальное значение обстоятельств, установленных вступившим в законную силу решением суда общей юрисдикции по ранее рассмотренному гражданскому делу, в конкретном деле заявителя.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«Сахалин Металл»,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