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Винокурова Олега Владимировича на нарушение его конституционных прав частью пятой статьи 330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О.В.Винокурова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О.В.Винокуров оспаривает конституционность части пятой статьи 330 «Основания для отмены или изменения решения суда в апелляционном порядке» ГПК Российской Федерации. Как следует из представленных материалов, суд апелляционной инстанции, установив, помимо прочего, что дополнительное решение суда первой инстанции, которым отказано в удовлетворении части встречных исковых требований О.В.Винокурова, было постановлено в судебном заседании, о котором О.В.Винокуров не был извещен должным образом, перешел к рассмотрению дела по правилам производства в суде первой 2 инстанции без учета особенностей, предусмотренных главой 39 «Производство в суде апелляционной инстанции» ГПК Российской Федерации. По результатам рассмотрения дела решение суда первой инстанции (с учетом определения об исправлении описки) и дополнительное решение было отменено, постановлено новое решение о частичном удовлетворении исковых требований гражданки С. к О.В.Винокурову и встречных исковых требований. С выводами суда апелляционной инстанции согласился кассационный суд общей юрисдикции.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О.В.Винокурова, оспариваемое законоположение по смыслу, придаваемому ему правоприменительной практикой, противоречит Конституции Российской Федерации, ее статьям 15 (часть 1), 18, 19 (часть 1), 45 и 55 (часть 3), поскольку позволяет суду апелляционной инстанции, рассматривающему апелляционную жалобу на дополнительное решение суда первой инстанции, поданную в связи с тем, что лицо, участвующее в деле, не было извещено о времени и месте судебного заседания, перейти к рассмотрению дела по правилам производства в суде первой инстанции без учета особенностей, предусмотренных главой 39 ГПК Российской Федерации, и пересмотреть дело в полном объеме.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Винокурова Олега Владимировича,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