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Зашляпина Сергея Олеговича на нарушение его конституционных прав главой 471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С.О.Зашляпина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С.О.Зашляпину его жалоба была возвращена без рассмотрения как повторная со ссылкой на то, что решения Верховного Суда Российской Федерации по его предыдущим жалобам содержат оценку приведенных им доводов, в том числе и в части назначенного ему наказания. В этой связи заявитель просит проверить на соответствие статье 50 (часть 3) Конституции Российской Федерации главу 471 «Производство в суде кассационной инстанции» УПК Российской Федерации в той части, в которой она позволяет судье Верховного Суда Российской Федерации при изучении кассационной жалобы осужденного и разрешении вопроса о ее передаче либо об отказе в передаче для рассмотрения в судебном заседании 2 суда кассационной инстанции выйти за пределы жалобы и проверить законность и обоснованность обжалуемого решения в целом, в том числе проверить законность и обоснованность назначенного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возможность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Зашляпина Сергея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