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Алексея Ивановича на нарушение его конституционных прав пунктами 1 и 2 статьи 129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А.И.Иванова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 и оставленным без изменения постановлениями судов апелляционной и кассационной инстанций, были признаны незаконными действия (бездействие) гражданина А.И.Иванова, исполнявшего обязанности конкурсного управляющего должника, выразившиеся в необеспечении сохранности имущества должника, с А.И.Иванова в конкурсную массу должника взыскана сумма убытков. Определением судьи Верховного Суда Российской Федерации 2 отказано в передаче кассационной жалобы для рассмотрения в судебном заседании Судебной коллегии по экономическим спорам того же суда. А.И.Иванов оспаривает конституционность пунктов 1 и 2 статьи 129 «Полномочия конкурсного управляющего» Федерального закона от 26 октября 2002 года № 127-ФЗ «О несостоятельности (банкротстве)». По мнению заявителя, данные законоположения противоречат Конституции Российской Федерации, поскольку в силу своей неопределенности допускают их неверное толкование судами и вследствие этого неправомерное привлечение его к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Алексея Ивановича,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