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Хазиева Бориса Михайловича на нарушение его конституционных прав разделом XII «Бурение, добыча и переработка нефти, газа и газового конденсата, переработка угля и сланца»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Б.М.Хазиева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Б.М.Хазиев оспаривает конституционность раздела XII «Бурение, добыча и переработка нефти, газа и газового конденсата, переработка угля и сланца»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 (утвержден Постановлением Кабинета Министров СССР от 26 января 1991 года № 10), в котором перечисляются, в частности, 2 профессии и должности рабочих, руководителей и специалистов, занятых в отдельных видах производств, связанных с бурением, добычей и переработкой нефти, газа и газового конденсата, переработкой угля и сланца. По мнению заявителя, оспариваемое регулирование не соответствует статье 39 (части 1 и 2) Конституции Российской Федерации, поскольку не позволяет засчитывать в стаж, дающий право на досрочное назначение страховой пенсии по старости, период его работы в должности электромонтера по ремонту и обслуживанию электрооборудования на производстве, связанном с транспортировкой газа и газового конденсата.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Хазиева Бориса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