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«Производственно-коммерческая фирма «Тюменнефтегазстройпроект»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«Производственно-коммерческая фирма «Тюменнефтегазстройпроект»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«Производственно- коммерческая фирма «Тюменнефтегазстройпроект» (далее также – ООО «ТНГСП») оспаривает конституционность части 2 статьи 69 АПК Российской Федерации, согласно которой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Как следует из представленных материалов, постановлением арбитражного суда кассационной инстанции отменено решение арбитражного суда первой инстанции и постановление суда апелляционной 2 инстанции (вынесенные по результатам нового рассмотрения дела), принят новый судебный акт об отказе в удовлетворении требований общества со ссылкой среди прочего на то, что объем исследованных доказательств и доказательств по делу, ранее рассмотренному арбитражным судом, являлся различным.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общества, оспариваемое законоположение не соответствует статьям 18 и 19 (часть 1) Конституции Российской Федерации в той мере, в какой оно допускает возможность вынесения арбитражным судом постановления без учета обстоятельств, установленных вступившими в законную силу судебными актами по ранее рассмотренному делу, в котором участвовали те же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 рассмотрении дела на арбитражный суд возлагается обязанность оценить представленные лицами, участвующими в деле, доказательства и определить, какие обстоятельства, имеющие значение для дела, установлены, а какие обстоятельства не установлены (статья 71 и часть 1 статьи 168 АПК Российской Федерации), а также указать в принимаемом решении среди прочего фактические и иные обстоятельства дела, установленные арбитражным судом; 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 (пункты 1 и 2 части 4 статьи 170 указанного Кодекса). С учетом приведенного регулирования часть 2 статьи 69 АПК Российской Федерации не предполагает возможности ее произвольного применения и, как конкретизирующая общие положения арбитражного процессуального законодательства об обязательности вступивших в 3 законную силу судебных актов, служит гарантией обеспечения в условиях действия принципа состязательности законности выносимых судом актов, а потому не может расцениваться в качестве нарушающей конституционные права ООО «ТНГСП» в указанном им аспекте. Установление же оснований для применения оспариваемой нормы в конкретном деле и проверка обоснованности выводов суда, в том числе о преюдициальном значении для рассматриваемого дела ранее принятых судебных актов, не входят в компетенцию Конституционного Суда Российской Федерации, которая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«Производственно-коммерческая фирма «Тюменнефтегазстройпроект»,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