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2991-О/2025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Сачковой Елены Константиновны на нарушение ее конституционных прав частью 1 статьи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гражданки Е.К.Сачковой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Е.К.Сачкова оспаривает конституционность части 1 статьи 311 «Основания пересмотра судебных актов по новым или вновь открывшимся обстоятельствам» АПК Российской Федерации. Как следует из представленных материалов, определением арбитражного суда, оставленным без изменения судами вышестоящих инстанций, юридическому лицу, правопреемником которого является Е.К.Сачкова, было отказано в удовлетворении заявления о пересмотре вступившего в законную силу судебного акта по вновь открывшимся обстоятельствам, к числу которых юридическое лицо относило Определение Конституционного Суда Российской Федерации от 27 февраля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Сачковой Елены Константиновны,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