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1598-О/2025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«СКВ Групп» на нарушение его конституционных прав частью 3 статьи 286, пунктом 3 части 1 статьи 287, частями 1, 2 и 21 статьи 289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общества с ограниченной ответственностью «СКВ Групп»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«СКВ Групп» (далее также – ООО «СКВ Групп») оспаривает конституционность части 3 статьи 286 «Пределы рассмотрения дела в арбитражном суде кассационной инстанции», пункта 3 части 1 статьи 287 «Полномочия арбитражного суда кассационной инстанции», частей 1, 2 и 21 статьи 289 «Постановление арбитражного суда кассационной инстанции» АПК Российской Федерации. Как следует из представленных материалов, арбитражный суд кассационный инстанции отменил принятые по делу с участием ООО «СКВ Групп» судебные акты арбитражных судов нижестоящих инстанций 2 и направил дело на новое рассмотрение в арбитражный суд первой инстанции. Определением судьи Верховного Суда Российской Федерации заявителю было отказано в передаче кассационной жалобы на постановление арбитражного суда кассационной инстанции для рассмотрения в судебном заседании Судебной коллегии по экономическим спорам Верховного Суда Российской Федерации. По мнению ООО «СКВ Групп», оспариваемые законоположения по смыслу, придаваемому им судебной практикой, противоречат Конституции Российской Федерации, ее статьям 17, 19 (часть 1), 46 (части 1 и 2) и 55 (часть 3), поскольку допускают возможность произвольной отмены судом кассационной инстанции судебных актов нижестоящих судов с направлением дела на новое рассмотрение для устранения отсутствующих, как полагает заявитель, процессуальных нарушений и предоставления судам возможности заново оценить доводы сторон и доказательства по делу.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ООО «СКВ Групп» положения Арбитражного процессуального кодекса Российской Федерации наделяют арбитражный суд кассационной инстанции полномочиями проверить,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 (часть 3 статьи 286), отменить или изменить решение суда первой инстанции и (или) постановление суда апелляционной инстанции полностью или в части и направить дело на новое рассмотрение в соответствующий арбитражный суд, в частности если выводы, содержащиеся в обжалуемых решении, постановлении, не соответствуют установленным по делу фактическим обстоятельствам или имеющимся в деле доказательствам (пункт 3 части 1 статьи 287), а также 3 закрепляют требования к содержанию постановления арбитражного суда кассационной инстанции и устанавливают правило, согласно которому указания арбитражного суда кассационной инстанции, в том числе на толкование закона, изложенные в его постановлении об отмене решения, судебного приказа, постановления арбитражных судов первой и апелляционной инстанций, обязательны для арбитражного суда, вновь рассматривающего данное дело (части 1, 2 и 21 статьи 289). Указанные нормы, действуя во взаимосвязи с иными положениями главы 35 АПК Российской Федерации, призваны – с учетом правовой природы производства в судах кассационной инстанции и его предназначения – обеспечить возможность исправления судебных ошибок и не предполагают их произвольного применения, а потому не могут расцениваться в качестве нарушающих конституционные права ООО «СКВ Групп». Проверка же того, имелись ли в конкретном деле с участием заявителя основания для отмены судебных актов арбитражным судом кассационной инстанции, не входит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«СКВ Групп»,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