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Войцеховского Сергея Алексеевича на нарушение его конституционных прав абзацем вторым пункта 1 статьи 1079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С.А.Войцеховского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С.А.Войцеховский оспаривает конституционность абзаца второго пункта 1 статьи 1079 ГК Российской Федерации, согласно которому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 2 Как следует из представленных материалов, определением суда апелляционной инстанции, оставленным судами кассационной инстанции без изменения, с заявителя взыскана компенсация морального вреда, причиненного истцам вследствие гибели их сына в дорожно-транспортном происшествии с автобусом, собственником которого являлся С.А.Войцеховский. Суды установили, что юридическое лицо – арендатор транспортного средства, эксплуатировавшее его в момент дорожно- транспортного происшествия, ликвидировано, а собственником этого транспортного средства на тот момент являлся С.А.Войцеховский. По мнению С.А.Войцеховского, оспариваемая норма противоречит статьям 17 (часть 3), 19 (часть 1) и 55 (часть 3) Конституции Российской Федерации в той мере, в какой по смыслу, придаваемому ей в системе действующего правового регулирования сложившейся правоприменительной практикой, допускает возможность по усмотрению суда, рассматривающего дело, возложить обязанность по возмещению вреда, причиненного в результате дорожно-транспортного происшествия, на собственника транспортного средства (источника повышенной опасности) при наличии лица, владеющего этим транспортным средством на законном основании в момент дорожно-транспортного происшествия.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второй пункта 1 статьи 1079 ГК Российской Федерации, являющийся частью механизма возмещения вреда, причиненного источником повышенной опасности, направлен на защиту прав потерпевших в деликтных обязательствах и сам по себе не может расцениваться как нарушающий в указанном в жалобе аспекте конституционные права и свободы заявителя, в деле с участием которого суды, установив, что он, будучи старшим мастером авторемонтных мастерских, был ответственным за техническое состояние транспортного средства, неисправность которого повлекла причинение вреда, был осужден приговором суда за 3 недоброкачественный ремонт транспортного средства и выпуск в эксплуатацию технически неисправного транспортного средства, повлекшие по неосторожности смерть двух или более лиц, исходили из наличия вины С.А.Войцеховского в причинении вреда. Данная норма, действующая в системной связи с иными положениями главы 59 «Обязательства вследствие причинения вреда» ГК Российской Федерации, в частности его статьей 1080, устанавливающей солидарную ответственность совместно причинивших вред лиц, не исключает, вопреки доводам заявителя, возможности наступления ответственности собственника источника повышенной опасности в случае передачи источника повышенной опасности в аренду за вред, причиненный непосредственно таким собственником, при наличии условий гражданско-правовой ответственности. Определение же лица или лиц, чьи действия привели к причинению вреда, связано с установлением и исследованием фактических обстоятельств, что к компетенции Конституционного Суда Российской Федерации не относится в силу статьи 125 Конституции Российской Федерации и статьи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Войцеховского Сергея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