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Долгополовой Веры Юрьевны на нарушение ее конституционных прав частью второй статьи 13 и частью второй статьи 209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В.Ю.Долгополовой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В.Ю.Долгополова оспаривает конституционность части второй статьи 13 «Обязательность судебных постановлений» и части второй статьи 209 «Вступление в законную силу решений суда»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В.Ю.Долгополовой отказано в удовлетворении исковых требований к гражданке С. о признании постановления нотариуса незаконным, его отмене и признании права собственности на наследственное имущество. 2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суда кассационной инстанции. По мнению В.Ю.Долгополовой, оспариваемые законоположения не соответствуют статьям 17–19, 35, 38 и 46 Конституции Российской Федерации, поскольку позволили суду при разрешении дела с ее участием выборочно использовать установленные в принятом ранее по другому делу судебном постановлении обстоятельства, факты и правоотношения сторон, что ведет к возникновению противоречий между действующими судебными постановлениями.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Вступившие в законную силу постановления федеральных судов, мировых судей и судов субъектов Российской Федерации – согласно частям 1 и 2 статьи 6 Федерального конституционного закона от 31 декабря 1996 года № 1-ФКЗ «О судебной системе Российской Федерации» – обязательны для всех без исключения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Федерации; неисполнение постановления суда, а равно и иное проявление неуважения к суду влекут ответственность, предусмотренную федеральным законом. Этим положениям корреспондирует часть вторая статьи 13 и часть вторая статьи 209 ГПК Российской Федерации, которые по своему буквальному смыслу призваны обеспечить обязательность исполнения вступивших в законную силу постановлений суда, вынесенных в порядке гражданского судопроизводства. Таким образом, оспариваемые законоположения составляют гарантию надлежащей реализации закрепленного в статье 46 (часть 1) Конституции Российской Федерации права на судебную защиту, не содержат какой-либо неопределенности, а потому не могут расцениваться в качестве нарушающих 3 конституционные права заявительницы, доводы которой свидетельствуют о том, что нарушение конституционных прав она связывает не с их содержанием, а, по существу, с неверным, по ее мнению, установлением судом фактических обстоятельств дела и необоснованными выводами суда относительно существа спора. Между тем разрешение такого рода вопросов не входит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Долгополовой Веры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