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Головчановой Марии Александровны на нарушение ее конституционных прав отдельными положениями статей 61 и 64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М.А.Головчановой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М.А.Головчанова оспаривает конституционность частей 1 и 4 статьи 61 «Участие в исполнительном производстве специалиста» и части 1 статьи 64 «Исполнительные действия» Федерального закона от 2 октября 2007 года № 229-ФЗ «Об исполнительном производстве». Как следует из представленных материалов, решением суда общей юрисдикции, оставленным без изменения судами апелляционной и кассационной инстанций, отказано в удовлетворении административного искового заявления М.А.Головчановой к ряду должностных лиц органов принудительного исполнения о признании незаконными и отмене постановлений, в том числе об окончании исполнительных производств, в которых она являлась взыскателем, и о возложении на административных 2 ответчиков обязанности устранить допущенные нарушения ее прав. Суды отклонили ее доводы о ненадлежащем исполнении должниками требований исполнительных документов.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По мнению заявительницы, оспариваемые законоположения, не обеспечивающие эффективного механизма фиксации (в частности, посредством составления актов об исполнении с подписями сторон исполнительного производства, фото- и видеосъемки) фактического исполнения судебного решения, нарушают ее права, гарантированные статьями 15, 19, 35 и 46 Конституции Российской Федерации. Также заявительница ставит иные вопросы, не связанные с проверкой конституционности нормативных положений.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Федерального закона «Об исполнительном производстве», регламентирующие участие в исполнительном производстве специалиста (части 1 и 4 статьи 61) и содержащие определение и открытый перечень исполнительных действий (часть 1 статьи 64), обеспечивают реализацию задач исполнительного производства по правильному и своевременному исполнению исполнительных документов (статья 2), не регламентируют вопросов окончания исполнительного производства и сами по себе не могут расцениваться в качестве нарушающих конституционные права заявительницы в ее конкретном деле, согласно материалам которого для решения вопросов о возможности окончания исполнительных производств судебным приставом-исполнителем был привлечен специалист, а судом при установлении правомерности такого окончания была назначена строительно-техническая экспертиза, выводы которых наряду с иными доказательствами были положены в основу соответствующих решений. 3 Доводы жалобы, как следует из ее содержания, фактически свидетельствуют о несогласии заявительницы с окончанием исполнительных производств при наличии у нее убежденности в ненадлежащем исполнении требований исполнительных документов. Между тем решение данного вопроса, предполагающее установление фактических обстоятельств, равно как и иных поставленных в жалобе вопросов, не связанных с проверкой конституционности нормативных положений,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Головчановой Марии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