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Кузьминой Елены Валерьевны на нарушение ее конституционных прав статьями 1143 и 1145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Е.В.Кузьминой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Е.В.Кузьмина оспаривает конституционность статей 1143 «Наследники второй очереди» и 1145 «Наследники последующих очередей»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Е.В.Кузьминой – племяннице наследодателя в удовлетворении исковых требований об установлении факта принятия наследства и признании права собственности отказано в связи с тем, что у нее не возникло право наследования по закону (как эвентуального наследника по праву представления) при жизни наследника второй очереди (сестры наследодателя, матери заявительницы), не принявшего наследство. 2 По мнению заявительницы, оспариваемые нормы противоречат статье 35 Конституции Российской Федерации, поскольку они исключают возможность принятия наследства племянниками и племянницами наследодателя по иным основаниям, кроме права представления.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Кузьминой Елены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