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С.Ф.Никонова, объявленная в розыск, обратилась к следователю с ходатайством «о восстановлении права обвиняемого по уголовному делу знать, в чем он обвиняется». В удовлетворении этого ходатайства ей было отказано. Затем заявительница обратилась в суд в порядке статьи 125 УПК Российской Федерации с жалобой на указанное постановление следователя. В принятии этой жалобы ей отказано в связи с отсутствием предмета обжалования в порядке данной судебной процедуры. Вышестоящие судебные инстанции согласились с таким решением. При этом суд апелляционной инстанции отметил, что фактически С.Ф.Никонова оспаривает факт возбуждения уголовного дела и привлечения ее в качестве 2 обвиняемой, а доводы о совершении следователем или судом первой инстанции действий, препятствующих доступу к правосудию и участию в судопроизводстве по уголовному делу, являются несостоятельными. В этой связи С.Ф.Никонова утверждает, что статья 125 «Судебный порядок рассмотрения жалоб» УПК Российской Федерации, в том числе во взаимосвязи с его статьей 162 «Срок предварительного следствия», не соответствует Конституции Российской Федерации, поскольку препятствует судебной проверке наличия события и признаков состава преступления (мошенничества) на стадии предварительного расследования применительно к ситуациям превышения установленного законом срока предварительного расследования.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судебному контролю за решениями, действиями (бездействием) органов и их должностных лиц, ведущих досудебное производство по уголовному делу,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