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Сопина Василия Владимировича на нарушение его конституционных прав частью второй статьи 25 и статьей 199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В.В.Сопина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В.В.Сопин, осужденный приговором суда за уклонение от уплаты налогов, подлежащих уплате организацией, путем непредставления налоговой декларации и путем включения в налоговую декларацию заведомо ложных сведений, совершенное в крупном размере, просит признать не соответствующими статьям 1 (часть 1), 2, 6 (часть 2), 8, 15 (части 1, 2 и 4), 17 (часть 1), 18, 19 (часть 1), 34 (часть 1), 35, 45, 46, 55 и 57 Конституции Российской Федерации часть вторую статьи 25 «Преступление, совершенное умышленно» и статью 199 «Уклонение от уплаты налогов, сборов, подлежащих уплате организацией, и (или) страховых взносов, подлежащих уплате 2 организацией – плательщиком страховых взносов» УК Российской Федерации. По мнению заявителя, оспариваемые законоположения позволяют привлекать к уголовной ответственности лицо, которое руководствовалось действующим законодательством, учредительными документами, а также указаниями уполномоченных лиц (ревизоров), в отсутствие сговора с этими лицами и факта предоставления им недостоверных данных для ревизии.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Сопина Василия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