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Чендевой Светланы Владимировны на нарушение ее конституционных прав пунктом 2 части 1 статьи 43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С.В.Чендевой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С.В.Чендева оспаривает конституционность пункта 2 части 1 статьи 43 «Прекращение исполнительного производства» Федерального закона от 2 октября 2007 года № 229-ФЗ «Об исполнительном производстве». Из представленных материалов следует, что определением суда общей юрисдикции, с которым согласились суды вышестоящих инстанций, прекращено исполнительное производство, касающееся передачи заявительнице как взыскателю отдельных документов (проекта планировки территории раздела земельного участка и финансово-экономического обоснования размера платы за приобретение, создание, содержание имущества 2 общего пользования), поскольку они не индивидуализированы, должником не разрабатывались и у него отсутствуют. По мнению С.В.Чендевой, оспариваемое законоположение не соответствует Конституции Российской Федерации, поскольку оно позволяет прекращать исполнительное производство на основании довода должника о том, что истребуемых документов не существует, противоречащего его предшествовавшей позиции по этому вопросу, а также его действиям по взиманию с взыскателя платы за копирование этих документов. Кроме того, заявительница просит отменить принятые по ее делу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Чендевой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