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Печенкиной Елены Геннадьевны на нарушение ее конституционных прав статьей 1102, пунктом 2 статьи 1105 и пунктом 1 статьи 1107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Е.Г.Печенкиной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Е.Г.Печенкина оспаривает конституционность статьи 1102 «Обязанность возвратить неосновательное обогащение», пункта 2 статьи 1105 «Возмещение стоимости неосновательного обогащения» и пункта 1 статьи 1107 «Возмещение потерпевшему неполученных доходов»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гражданки К. – сособственника в праве общей долевой собственности на дачный дом и земельный участок (доля в праве – 1/3) к Е.Г.Печенкиной (доля в праве – 2/3) о взыскании 2 неосновательного обогащения в размере стоимости пользования имуществом, соответствующей доле истца в праве общей долевой собственности на него, в связи с тем, что имущество единолично используется Е.Г.Печенкиной. По мнению заявительницы, оспариваемые нормы противоречат статьям 15 (часть 2), 17 (часть 3), 18, 19 (часть 1), 35 (часть 4), 46 (часть 1) и 123 (часть 3) Конституции Российской Федерации в той мере, в какой во взаимосвязи с положениями статей 244 «Понятие и основания возникновения общей собственности» и 247 «Владение и пользование имуществом, находящимся в долевой собственности» ГК Российской Федерации и по смыслу, придаваемому им правоприменительной практикой, являются основанием для взыскания с наследника по закону неосновательного обогащения в размере предполагаемой арендной платы в связи с пользованием им долей в праве на общее единое неделимое наследственное имущество.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Печенкиной Елены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