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Такташова Рината Загидулловича на нарушение его конституционных прав частью 3 статьи 30 и частью 1 статьи 158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Р.З.Такташова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Р.З.Такташов оспаривает конституционность части 3 статьи 30 «Права и обязанности собственника жилого помещения» и части 1 статьи 158 «Расходы собственников помещений в многоквартирном доме» Жилищного кодекса Российской Федерации. Как следует из представленных материалов, заявитель является собственником жилого помещения в многоквартирном доме, управление которым осуществляет жилищно-строительный кооператив (далее также – ЖСК). ЖСК обратился к Р.З.Такташову с требованием о взыскании, помимо прочего, задолженности по оплате жилищно-коммунальных услуг. Решением суда общей юрисдикции, с которым согласились суды вышестоящих инстанций, иск удовлетворен частично. 2 По мнению заявителя, оспариваемые нормы противоречат статьям 7 (часть 1), 8 (часть 2), 17 (часть 3), 18, 19 (части 1 и 2), 35 (части 1 и 2), 55 (часть 3) и 751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позволяют не учитывать мнение собственников жилых помещений и членов ЖСК при определении размера платы за жилищно-коммунальные услуги.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Такташова Рината Загидулловича,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