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Короткого Юрия Анатольевича на нарушение его конституционных прав рядом положений Кодекса административного судопроизводства Российской Федерации и Гражданского процессуального кодекса Российской Федерации, а также Федерального закона «Об исчислении времени»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Ю.А.Короткого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Ю.А.Короткий оспаривает конституционность следующих законоположений: частей 1 и 2 статьи 64 «Основания освобождения от доказывания», части 4 статьи 93 «Окончание процессуального срока», части 1 статьи 178 «Вопросы, разрешаемые при принятии решения суда», части 3 статьи 180 «Содержание решения суда», пункта 5 части 2 и части 3 статьи 311 «Судебный акт суда апелляционной инстанции», пункта 2 части 1 статьи 313 «Обжалование определений суда первой инстанции», части 3 статьи 324 «Отказ в передаче кассационных жалобы, представления для рассмотрения в 2 судебном заседании Верховного Суда Российской Федерации» и пункта 3 части 1 статьи 350 «Основания для пересмотра судебных актов по новым или вновь открывшимся обстоятельствам» КАС Российской Федерации; положений статей 178 «Использование свидетелем письменных материалов», 180 «Оглашение показаний свидетелей» и 311 «Рассмотрение заявления о совершенном нотариальном действии или об отказе в его совершении», пункта 2 части первой статьи 331 «Обжалование определений суда первой инстанции» и части второй статьи 3901 «Определение кассационного суда общей юрисдикции» ГПК Российской Федерации. Кроме того, заявитель оспаривает конституционность статей 1, 2, 3, 4, 6, 7 и 8 Федерального закона от 3 июня 2011 года № 107-ФЗ «Об исчислении времени». Как следует из представленных материалов, определениями гарнизонного военного суда, с которыми согласились вышестоящие суды, заявителю было неоднократно отказано в пересмотре по новым и вновь открывшимся обстоятельствам ранее принятого по его делу судебного акта. По мнению Ю.А.Короткого, выражающего несогласие с указанными определениями суда, оспариваемые законоположения не позволяют суду пересмотреть ранее принятый судебный акт на основании правовой позиции Конституционного Суда Российской Федерации, а также допускают искажение судом доводов подаваемых им заявлений и принятие немотивированных судебных актов. В связи с этим заявитель просит признать данные законоположения не соответствующими Конституции Российской Федерации, в частности ее статьям 18, 19, 45 и 46.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Короткого Юрия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