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«Консалтинг Логистических Систем» на нарушение его конституционных прав частью 1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«Консалтинг Логистических Систем»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«Консалтинг Логистических Систем» (далее также – Общество) оспаривает конституционность части 1 статьи 110 «Распределение судебных расходов между лицами, участвующими в деле» АПК Российской Федерации. Как следует из представленных материалов, определением арбитражного суда, оставленным без изменения судами апелляционной и кассационной инстанций, отказано в возмещении судебных расходов Общества по делу, в рамках которого было отказано в удовлетворении как иска к Обществу о взыскании неосновательного обогащения по договору, так 2 и его встречного иска о взыскании задолженности по этому же договору. Суды отметили среди прочего, что в случае отказа в удовлетворении первоначального и встречного исков судебные расходы, связанные с рассмотрением дела, не подлежат возмещению и фактически относятся на понесшие их стороны. Определением судьи Верховного Суда Российской Федерации отказано в передаче кассационной жалобы Общества для рассмотрения в судебном заседании суда кассационной инстанции. По мнению заявителя, оспариваемое законоположение противоречит статьям 19 (часть 1), 35 (часть 1), 45 (часть 1), 46 (часть 1) и 55 (часть 3) Конституции Российской Федерации в той мере, в какой оно в системе действующего правового регулирования препятствует возмещению судебных расходов стороне, в пользу которой принят судебный акт, в случае отказа суда в удовлетворении встречного иска этой стороны.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права на присуждение судебных расходов за лицом (стороной), в пользу которого состоялось судебное решение, отвечает,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«Консалтинг Логистических Систем»,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