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Юрченко Виталия Ивановича на нарушение его конституционных прав пунктом 3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В.И.Юрченко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В.И.Юрченко оспаривает конституционность пункта 3 статьи 38 Семейного кодекса Российской Федерации, предусматривающего, что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Из представленных материалов следует, что решением суда общей юрисдикции, оставленным без изменения определением суда апелляционной 2 инстанции, среди прочего, при разделе общего имущества супругов, брак которых был расторгнут, с В.И.Юрченко, получившего имущество, стоимость которого превышала причитавшуюся ему долю, в пользу гражданки Ю. взыскана денежная компенсация.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3 статьи 38 Семейного кодекса Российской Федерации противоречит статьям 1 (часть 1), 4 (часть 2), 10, 15 (части 1 и 2), 17, 18, 19 (части 1 и 2), 35 (части 1 и 3), 46 (часть 1), 55 (части 2 и 3) и 120 (часть 1) Конституции Российской Федерации, поскольку по смыслу, придаваемому ему правоприменительной практикой, при разделе общего имущества супругов в судебном порядке он позволяет взыскать с одного из них компенсацию без оценки его имущественного положения и возможности ее уплаты.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38 Семейного кодекса Российской Федерации, наделяя суд дискреционными полномочиями, необходимыми для разрешения спора о разделе имущества супругов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Юрченко Виталия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