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1624-О/2025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Торговый дом «МРК-Инжиниринг» на нарушение его конституционных прав пунктом 2 статьи 167, пунктом 1 статьи 408, пунктом 4 статьи 453, пунктом 1 статьи 704 и пунктом 2 статьи 709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общества с ограниченной ответственностью Торговый дом «МРК-Инжиниринг»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Торговый дом «МРК- Инжиниринг» (далее также – ООО ТД «МРК-Инжиниринг») оспаривает конституционность пункта 2 статьи 167 «Общие положения о последствиях недействительности сделки», пункта 1 статьи 408 «Прекращение обязательства исполнением», пункта 4 статьи 453 «Последствия изменения и расторжения договора», пункта 1 статьи 704 «Выполнение работы иждивением подрядчика» и пункта 2 статьи 709 «Цена работы» ГК Российской Федерации. Как следует из представленных материалов, решением арбитражного суда, оставленным без изменения постановлением суда апелляционной 2 инстанции, иск к заявителю о признании недействительным агентского договора по оказанию юридических и консультационных услуг и приложений к нему удовлетворен; применены последствия недействительности сделки – на ООО ТД «МРК-Инжиниринг» (исполнителя по данному договору) возложена обязанность возвратить денежные средства в сумме, превысившей действительную стоимость оказанных услуг; в удовлетворении встречного требования заявителя о взыскании задолженности по договору отказано. В передаче кассационной жалобы на названные судебные акты и постановление суда кассационной инстанции, которым они оставлены без изменения, для рассмотрения в судебном заседании Судебной коллегии по экономическим спорам Верховного Суда Российской Федерации отказано, с чем согласился заместитель Председателя данного суда. По мнению заявителя, оспариваемые положения не соответствуют Конституции Российской Федерации, ее статьям 19 (часть 1), 46 (часть 1) и 123 (часть 3), поскольку они по смыслу, придаваемому им правоприменительной практикой, позволяют правоприменительным органам расширительно толковать и применять их по своей инициативе в интересах одной из сторон без применения двусторонней реституции и без учета установленных по делу обстоятельств, отступая от принципов равенства сторон перед законом и судом, ограничивая одну из сторон в праве на судебную защиту, не обеспечивая состязательности и равноправия сторон судопроизводства.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Определениями Конституционного Суда Российской Федерации от 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Торговый дом «МРК-Инжиниринг»,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