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Савченко Марины Юрьевны на нарушение ее конституционных прав абзацем вторым части первой статьи 376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М.Ю.Савченко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общей юрисдикции, оставленным судами вышестоящих инстанций без изменения, гражданке М.Ю.Савченко отказано в восстановлении пропущенного процессуального срока подачи апелляционной жалобы на решение этого суда по гражданскому делу. Определением судьи суда кассационной инстанции, с которым согласилась судебная коллегия по гражданским делам того же суда, кассационная жалоба заявительницы на указанное решение возвращена без рассмотрения по существу, поскольку это решение суда не было обжаловано в апелляционном порядке. Определением судьи Верховного Суда Российской Федерации М.Ю.Савченко отказано в передаче ее кассационной жалобы на 2 постановления кассационного суда общей юрисдикции для рассмотрения в судебном заседании Судебной коллегии по гражданским делам этого суда. Заявительница оспаривает конституционность абзаца второго части первой статьи 376 ГПК Российской Федерации, относящего к условиям подачи в кассационный суд общей юрисдикции кассационной жалобы исчерпание лицом, подающим жалобу, иных установленных данным Кодексом способов обжалования судебного постановления до дня его вступления в законную силу. По мнению М.Ю.Савченко, указанная норма противоречит статье 46 (часть 1) Конституции Российской Федерации, поскольку позволяет суду кассационной инстанции считать неисчерпанными иные установленные Гражданским процессуальным кодексом Российской Федерации способы обжалования лицом судебного постановления до дня его вступления в законную силу, если этому лицу было отказано в восстановлении пропущенного процессуального срока на подачу апелляционной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Савченко Марины Юрьевны,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