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2005-О/2025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Назаренко Владимира Васильевича на нарушение его конституционных прав статьей 4 Федерального закона «О защите прав и законных интересов инвесторов на рынке ценных бумаг» в том числе во взаимосвязи с пунктом 2 статьи 3 Федерального закона «О рынке ценных бумаг»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В.В.Назаренко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с которым согласились суды вышестоящих инстанций, гражданину В.В.Назаренко отказано в удовлетворении исковых требований в том числе о признании факта нарушения условий предоставления брокерских услуг, возврате имущества, взыскании денежных средств. По мнению В.В.Назаренко, статья 4 «Ограничения на рынке ценных бумаг в целях защиты прав и законных интересов инвесторов» Федерального закона от 5 марта 1999 года № 46-ФЗ «О защите прав и законных интересов 2 инвесторов на рынке ценных бумаг» как сама по себе, так и во взаимосвязи с пунктом 2 статьи 3 «Брокерская деятельность» Федерального закона от 22 апреля 1996 года № 39-ФЗ «О рынке ценных бумаг» не соответствует статьям 19, 34 и 35 Конституции Российской Федерации в той мере, в какой она допускает неопределенность в регулировании договорных отношений между инвесторами и брокерами, не содержит четких критериев ничтожности условий договора, ограничивающих права инвесторов по сравнению с законодательством Российской Федерации, допускает возможность произвольного толкования, в том числе судами, приводящего к нарушению конституционных прав, не обеспечивает эффективный механизм защиты инвесторов от навязывания им дискриминационных условий профессиональными участниками рынка ценных бумаг. Заявитель также просит указать федеральному законодателю на необходимость внесения в оспариваемую статью предлагаемых им изменений.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статьи 4 Федерального закона «О защите прав и законных интересов инвесторов на рынке ценных бумаг» в конкретном деле с участием заявителя. Что же касается пункта 2 статьи 3 Федерального закона «О рынке ценных бумаг», Определением от 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Назаренко Владимира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