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252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приговором суда, просит признать статью 252 «Пределы судебного разбирательства» УПК Российской Федерации не соответствующей статьям 45, 46 (часть 1), 48 (часть 1), 49 (части 1 и 3), 50 (часть 2) и 123 (часть 3) Конституции Российской Федерации в той мере, в какой она по смыслу, придаваемому ей правоприменительной практикой: позволяет обосновать обвинительный приговор по частично прекращенному в ходе предварительного следствия уголовному делу 2 доказательствами, относящимися к обвинению, по которому дело было прекращено; позволяет суду рассматривать вопросы, относящиеся к виновности лиц, уголовное дело в отношении которых прекращено в связи со смертью до предъявления обвинения, и допускает таким образом обсуждение в судебном заседании вопроса о причастности к совершению преступления лица, не являющегося подсудимым по рассматриваемому уголовном делу; позволяет не рассматривать как ухудшение положения обвиняемых, если в приговоре дата создания организованной группы более ранняя, чем в предъявленном обвинении; допускает оставлять в приговоре квалифицирующий признак организованной группы, несмотря на уменьшение ее численности ввиду недоказанности ряда эпизодов преступной деятельности и вины отдельных ее участников; допускает изменение обстоятельств предъявленного обвинения и указание в приговоре объектов преступления с иными идентифицирующими признаками.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252 УПК Российской Федерации определяет, что судебное разбирательство проводится только в отношении обвиняемого и лишь по предъявленному ему обвинению, а изменение обвинения в судебном разбирательстве допускается, если этим не ухудшается положение подсудимого и не нарушается его право на защиту. Эти правила относятся к общим условиям судебного разбирательства и направлены на защиту интересов подсудимого (определения Конституционного Суда Российской Федерации от 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