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Галузина Александра Васильевича на нарушение его конституционных прав статьей 3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А.В.Галузина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А.В.Галузин оспаривает конституционность статьи 3 «Полномочия Конституционного Суда Российской Федерации» Федерального конституционного закона от 21 июля 1994 года № 1-ФКЗ «О Конституционном Суде Российской Федерации». Определением Конституционного Суда Российской Федерации от 29 октября 2024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Из права каждого на судебную защиту его прав и свобод, в том числе путем обжалования решений и действий (бездействия) органов государственной власти, как оно сформулировано в статье 46 (часть 2) и в конкретизирующей ее содержание статье 125 (пункт «а» части 4) Конституции Российской Федерации, не следует возможность выбора гражданином по своему усмотрению любых способов и процедур судебной защиты (в том числе судебного оспаривания правовых актов), особенности которых применительно к отдельным видам судопроизводства и категориям дел определяются, исходя из Конституции Российской Федерации, ее статей 46–53, 118, 120, 123 и 125–128, федеральными конституционными законами и федеральными законами. Конституционный Суд Российской Федерации как орган конституционного правосудия осуществляет проверку нормативных правовых актов с точки зрения их соответствия Конституции Российской 3 Федерации, при этом он не устанавливает фактические обстоятельства, исследование которых отнесено к компетенции других правоприменительных органов и лежит в основе их решений по конкретным делам. Таким образом, статья 3 Федерального конституционного закона «О Конституционном Суде Российской Федерации» не может рассматриваться как нарушающая конституционные права заявителя в аспекте, указанном в жалобе. Кроме того, в соответствии со статьей 79 Федерального конституционного закона «О Конституционном Суде Российской Федерации» определения Конституционного Суда Российской Федерации окончательны и обжалованию не подлежат.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Галузина Александра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