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3488-О/2024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Александрова Юрия Николаевича на нарушение его конституционных прав положениями статей 152 и 153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Ю.Н.Александрова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Ю.Н.Александров оспаривает конституционность следующих норм Трудового кодекса Российской Федерации: статьи 152, содержащей правила оплаты сверхурочной работы и, в частности, предусматривающей, что работа, произведенная сверх нормы рабочего времени в выходные и нерабочие праздничные дни и оплаченная в повышенном размере либо компенсированная предоставлением другого дня отдыха в соответствии со статьей 153 указанного Кодекса, не учитывается при определении продолжительности сверхурочной работы, подлежащей оплате в повышенном размере в соответствии с частью первой статьи 152 (часть третья); 2 статьи 153, устанавливающей правила оплаты труда в выходные и нерабочие праздничные дни, в том числе закрепляющей, что для работников, получающих оклад (должностной оклад), оплата производится в размере не менее одинарной дневной или часовой ставки (части оклада (должностного оклада) за день или час работы) сверх оклада (должностного оклада), если работа в выходной или нерабочий праздничный день производилась в пределах месячной нормы рабочего времени, и в размере не менее двойной дневной или часовой ставки (части оклада (должностного оклада) за день или час работы) сверх оклада (должностного оклада), если работа производилась сверх месячной нормы рабочего времени (абзац четвертый части первой). По мнению заявителя, оспариваемые нормы Трудового кодекса Российской Федерации не соответствуют статьям 18, 37 (части 2 и 3) и 55 (часть 3) Конституции Российской Федерации, поскольку не обеспечивают справедливую оплату сверхурочной работы при ее осуществлении в выходные и нерабочие праздничные дни.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пунктом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подана в срок не позднее одного года после принятия судебного решения, которым исчерпываются внутригосударственные средства судебной защиты, а в случае, если в пересмотре дела судом, решение которого обычно исчерпывает внутригосударственные средства судебной защиты по соответствующей категории дел, было отказано в связи с пропуском срока обжалования, – в срок не позднее одного года после принятия последнего судебного решения, в котором был применен соответствующий нормативный акт. Указанный годичный срок (пропуск которого выступает в качестве самостоятельного обстоятельства, исключающего допустимость обращения в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Александрова Юрия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