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2663-О/2025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Акуличева Николая Васильевича на нарушение его конституционных прав пунктом 2 части первой статьи 24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Н.В.Акуличева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районного суда, с которым согласились вышестоящие суды, включая Верховный Суд Российской Федерации, гражданин А. оправдан в связи с отсутствием в его действиях состава преступления, а признанному потерпевшим гражданину Н.В.Акуличеву суды отказали в удовлетворении жалоб на указанный приговор. В связи с этим Н.В.Акуличев просит признать не соответствующим статьям 15, 18, 19, 35 (часть 4), 46 (часть 1) и 52 Конституции Российской Федерации пункт 2 части первой статьи 24 «Основания отказа в возбуждении уголовного дела или прекращения уголовного дела» УПК Российской 2 Федерации, как допускающий возможность оправдания виновного в совершении преступления лица.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Акуличева Николая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