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1641-О/2025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Степановой Наталии Яковлевны на нарушение ее конституционных прав частью первой статьи 85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гражданки Н.Я.Степановой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Н.Я.Степанова, по гражданскому делу с участием которой судом первой инстанции назначалась экспертиза, оспаривает конституционность части первой статьи 85 «Обязанности и права эксперта» ГПК Российской Федерации. Определением судьи Верховного Суда Российской Федерации, с которым согласился заместитель Председателя этого суда,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2 По мнению Н.Я.Степановой, часть первая статьи 85 ГПК Российской Федерации, рассматриваемая в том числе во взаимосвязи с частью первой статьи 35 «Права и обязанности лиц, участвующих в деле» этого Кодекса, противоречит статьям 19 (часть 1), 45 и 46 Конституции Российской Федерации, поскольку относит решение вопроса о вызове эксперта в судебное заседание исключительно на усмотрение судьи.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первой статьи 85 ГПК Российской Федерации эксперт обязан явиться по вызову суда для личного участия в судебном заседании и ответить на вопросы, связанные с проведенным исследованием и данным им заключением. Полномочие суда по вызову эксперта в судебное заседание (в том числе по ходатайству стороны) вытекает из принципа самостоятельности суда, который при рассмотрении дела устанавливает его фактические обстоятельства и, принимая решение,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Реализация судом указанного полномочия не предполагает произвольного отказа в удовлетворении ходатайства участвующего в деле лица о вызове эксперта в судебное заседание, гарантиями чего выступают обязанность суда мотивировать определение, принятое по результатам рассмотрения такого ходатайства (статья 166 и пункт 5 части первой статьи 225 ГПК Российской Федерации), а также установленные упомянутым Кодексом процедуры проверки судебных постановлений вышестоящими судами и основания для их отмены или изменения. Таким образом, оспариваемое законоположение как само по себе, так и во взаимосвязи с частью первой статьи 35 ГПК Российской Федерации, в том числе ее предписанием, закрепляющим процессуальное право участвующих в деле лиц задавать экспертам вопросы, призвано обеспечить возможность 3 объективного установления действительных обстоятельств дела в целях принятия по нему судом законного и обоснованного решения, а потому не может расцениваться в качестве нарушающего конституционные права заявительницы. Установление же и исследование фактических обстоятельств конкретного дела с участием Н.Я.Степановой, в частности разрешение вопроса о том, имелись ли основания для вызова экспертов в судебное заседание, не входят в компетенцию Конституционного Суда Российской Федерации, закрепленную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Степановой Наталии Яковлевны,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