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Евтушенко Евгения Владимировича на нарушение его конституционных прав статьей 115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Е.В.Евтушенко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городского суда, с которым согласились вышестоящие суды, разрешено наложение ареста на недвижимое имущество общества с ограниченной ответственностью, признанного в уголовном деле потерпевшим. Суды исходили из того, что по уголовному делу осуществляется предварительное расследования покушения на хищение имущества потерпевшего, совершенного путем представления в суд заведомо ложных сведений и получения судебного решения о взыскании с потерпевшего денежных средств. При этом суды отвергли доводы поданных в интересах гражданина Е.В.Евтушенко жалоб о том, что он приобрел подвергнутое аресту 2 имущество по результатам торгов в рамках конкурсной процедуры банкротства указанного общества и что в силу законодательства о банкротстве арест не мог быть наложен на имущество, находящееся в процедуре конкурсного производства. В жалобах также содержалась ссылка на то, что законность заключенного Е.В.Евтушенко договора купли-продажи подтверждена вступившим в силу постановлением суда, вынесенным в порядке арбитражного судопроизводства. В этой связи Е.В.Евтушенко просит признать не соответствующей статьям 8 (часть 2), 9 (часть 1), 35, 46 (часть 1) и 118 (часть 2) Конституции Российской Федерации статью 115 УПК Российской Федерации в той мере, в какой она позволяет судам при рассмотрении уголовных дел подменять установленные федеральным законом частноправовые способы разрешения спора об имущественных правах публично-правовыми способами, ставящими отдельных конкурсных кредиторов в привилегированное положение лишь в силу их признания также субъектами уголовного судопроизводства, и накладывать арест на имущество, не принадлежащее подсудимым и не являющееся предметом преступного посягательства.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Евтушенко Евгения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