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Коломыцева Юрия Николаевича на нарушение его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Ю.Н.Коломыцева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Ю.Н.Коломыцев, с которого заочным решением суда общей юрисдикции взыскана задолженность по кредитному договору, оспаривает конституционность Федерального закона от 8 мая 1994 года № 3- ФЗ «О статусе сенатора Российской Федерации и статусе депутата Государственной Думы Федерального Собрания Российской Федерации», а также федеральных законов от 3 февраля 1996 года № 17-ФЗ «О внесении изменений и дополнений в Закон РСФСР «О банках и банковской деятельности в РСФСР» и от 21 декабря 2013 года № 353-ФЗ «О 2 потребительском кредите (займе)», от 2 октября 2007 года № 229-ФЗ «Об исполнительном производстве» и от 21 июля 1997 года № 118-ФЗ «Об органах принудительного исполнения Российской Федерации». По мнению заявителя,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Ю.Н.Коломыцев полагает, что иные оспариваемые им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Коломыцева Юрия Николаевича,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